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767B" w14:textId="549F72A8" w:rsidR="00A0411F" w:rsidRPr="00A0411F" w:rsidRDefault="000B3FA4" w:rsidP="00A0411F">
      <w:pPr>
        <w:spacing w:before="80"/>
        <w:rPr>
          <w:rFonts w:ascii="Arial" w:hAnsi="Arial" w:cs="Arial"/>
          <w:b/>
          <w:color w:val="000000" w:themeColor="text1"/>
          <w:sz w:val="22"/>
          <w:szCs w:val="22"/>
        </w:rPr>
      </w:pPr>
      <w:r w:rsidRPr="000B3FA4">
        <w:rPr>
          <w:rFonts w:ascii="Arial" w:hAnsi="Arial" w:cs="Arial"/>
          <w:b/>
          <w:color w:val="000000" w:themeColor="text1"/>
          <w:sz w:val="22"/>
          <w:szCs w:val="22"/>
        </w:rPr>
        <w:t>Children’s Health and Well-Being</w:t>
      </w:r>
    </w:p>
    <w:p w14:paraId="259A13F1" w14:textId="77777777" w:rsidR="00A0411F" w:rsidRPr="00A0411F" w:rsidRDefault="00A0411F" w:rsidP="00A0411F">
      <w:pPr>
        <w:spacing w:after="80"/>
        <w:rPr>
          <w:rFonts w:ascii="Arial" w:hAnsi="Arial" w:cs="Arial"/>
          <w:b/>
          <w:color w:val="000000" w:themeColor="text1"/>
          <w:sz w:val="22"/>
          <w:szCs w:val="22"/>
        </w:rPr>
      </w:pPr>
      <w:r w:rsidRPr="00A0411F">
        <w:rPr>
          <w:rFonts w:ascii="Arial" w:hAnsi="Arial" w:cs="Arial"/>
          <w:b/>
          <w:color w:val="000000" w:themeColor="text1"/>
          <w:sz w:val="22"/>
          <w:szCs w:val="22"/>
        </w:rPr>
        <w:t>Competencies</w:t>
      </w:r>
    </w:p>
    <w:p w14:paraId="22FBD46D" w14:textId="77777777" w:rsidR="00A0411F" w:rsidRPr="00A0411F" w:rsidRDefault="00A0411F" w:rsidP="00A0411F">
      <w:pPr>
        <w:spacing w:before="80" w:after="240"/>
        <w:rPr>
          <w:rFonts w:ascii="Arial" w:hAnsi="Arial" w:cs="Arial"/>
          <w:b/>
          <w:color w:val="000000" w:themeColor="text1"/>
          <w:sz w:val="22"/>
          <w:szCs w:val="22"/>
        </w:rPr>
      </w:pPr>
      <w:r w:rsidRPr="00A0411F">
        <w:rPr>
          <w:rFonts w:ascii="Arial" w:hAnsi="Arial" w:cs="Arial"/>
          <w:color w:val="000000" w:themeColor="text1"/>
          <w:sz w:val="22"/>
          <w:szCs w:val="22"/>
        </w:rPr>
        <w:t xml:space="preserve">Courses from the </w:t>
      </w:r>
      <w:proofErr w:type="spellStart"/>
      <w:r w:rsidRPr="00A0411F">
        <w:rPr>
          <w:rFonts w:ascii="Arial" w:hAnsi="Arial" w:cs="Arial"/>
          <w:color w:val="000000" w:themeColor="text1"/>
          <w:sz w:val="22"/>
          <w:szCs w:val="22"/>
        </w:rPr>
        <w:t>EarlyEdU</w:t>
      </w:r>
      <w:proofErr w:type="spellEnd"/>
      <w:r w:rsidRPr="00A0411F">
        <w:rPr>
          <w:rFonts w:ascii="Arial" w:hAnsi="Arial" w:cs="Arial"/>
          <w:color w:val="000000" w:themeColor="text1"/>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ayout w:type="fixed"/>
        <w:tblLook w:val="04A0" w:firstRow="1" w:lastRow="0" w:firstColumn="1" w:lastColumn="0" w:noHBand="0" w:noVBand="1"/>
      </w:tblPr>
      <w:tblGrid>
        <w:gridCol w:w="2178"/>
        <w:gridCol w:w="2520"/>
        <w:gridCol w:w="3600"/>
        <w:gridCol w:w="6318"/>
      </w:tblGrid>
      <w:tr w:rsidR="00A0411F" w:rsidRPr="00A0411F" w14:paraId="26B18507" w14:textId="77777777" w:rsidTr="001D4785">
        <w:trPr>
          <w:trHeight w:val="323"/>
        </w:trPr>
        <w:tc>
          <w:tcPr>
            <w:tcW w:w="2178" w:type="dxa"/>
          </w:tcPr>
          <w:p w14:paraId="32112534"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color w:val="000000" w:themeColor="text1"/>
                <w:sz w:val="22"/>
                <w:szCs w:val="22"/>
              </w:rPr>
              <w:t>Course Objective</w:t>
            </w:r>
          </w:p>
        </w:tc>
        <w:tc>
          <w:tcPr>
            <w:tcW w:w="2520" w:type="dxa"/>
          </w:tcPr>
          <w:p w14:paraId="56CCF9EE"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color w:val="000000" w:themeColor="text1"/>
                <w:sz w:val="22"/>
                <w:szCs w:val="22"/>
              </w:rPr>
              <w:t>Related Competency</w:t>
            </w:r>
          </w:p>
        </w:tc>
        <w:tc>
          <w:tcPr>
            <w:tcW w:w="3600" w:type="dxa"/>
          </w:tcPr>
          <w:p w14:paraId="109D0897"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color w:val="000000" w:themeColor="text1"/>
                <w:sz w:val="22"/>
                <w:szCs w:val="22"/>
              </w:rPr>
              <w:t>Specific Competency</w:t>
            </w:r>
          </w:p>
        </w:tc>
        <w:tc>
          <w:tcPr>
            <w:tcW w:w="6318" w:type="dxa"/>
          </w:tcPr>
          <w:p w14:paraId="735F3642"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color w:val="000000" w:themeColor="text1"/>
                <w:sz w:val="22"/>
                <w:szCs w:val="22"/>
              </w:rPr>
              <w:t xml:space="preserve">NAEYC Standard </w:t>
            </w:r>
          </w:p>
        </w:tc>
      </w:tr>
      <w:tr w:rsidR="00A0411F" w:rsidRPr="00A0411F" w14:paraId="11E8214E" w14:textId="77777777" w:rsidTr="001D4785">
        <w:tc>
          <w:tcPr>
            <w:tcW w:w="2178" w:type="dxa"/>
          </w:tcPr>
          <w:p w14:paraId="03492B8C" w14:textId="77777777" w:rsidR="00A0411F" w:rsidRPr="00A0411F" w:rsidRDefault="00A0411F" w:rsidP="001D4785">
            <w:pPr>
              <w:pStyle w:val="ListParagraph"/>
              <w:numPr>
                <w:ilvl w:val="0"/>
                <w:numId w:val="4"/>
              </w:numPr>
              <w:spacing w:before="80" w:after="80" w:line="240" w:lineRule="auto"/>
              <w:ind w:left="288" w:hanging="288"/>
              <w:contextualSpacing w:val="0"/>
              <w:rPr>
                <w:rFonts w:ascii="Arial" w:hAnsi="Arial" w:cs="Arial"/>
                <w:iCs/>
                <w:color w:val="000000" w:themeColor="text1"/>
              </w:rPr>
            </w:pPr>
            <w:r w:rsidRPr="00A0411F">
              <w:rPr>
                <w:rFonts w:ascii="Arial" w:hAnsi="Arial" w:cs="Arial"/>
                <w:iCs/>
                <w:color w:val="000000" w:themeColor="text1"/>
              </w:rPr>
              <w:t>Recognize the components of optimal health in early childhood.</w:t>
            </w:r>
          </w:p>
          <w:p w14:paraId="291850B5" w14:textId="77777777" w:rsidR="00A0411F" w:rsidRPr="00A0411F" w:rsidRDefault="00A0411F" w:rsidP="001D4785">
            <w:pPr>
              <w:pStyle w:val="ListParagraph"/>
              <w:spacing w:before="80" w:after="80" w:line="240" w:lineRule="auto"/>
              <w:ind w:left="288" w:hanging="288"/>
              <w:contextualSpacing w:val="0"/>
              <w:rPr>
                <w:rFonts w:ascii="Arial" w:hAnsi="Arial" w:cs="Arial"/>
                <w:b/>
                <w:color w:val="000000" w:themeColor="text1"/>
              </w:rPr>
            </w:pPr>
          </w:p>
        </w:tc>
        <w:tc>
          <w:tcPr>
            <w:tcW w:w="2520" w:type="dxa"/>
          </w:tcPr>
          <w:p w14:paraId="24DD0819"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9.C Health and Fitness.</w:t>
            </w:r>
            <w:r w:rsidRPr="00A0411F">
              <w:rPr>
                <w:rFonts w:ascii="Arial" w:hAnsi="Arial" w:cs="Arial"/>
                <w:color w:val="000000" w:themeColor="text1"/>
                <w:sz w:val="22"/>
                <w:szCs w:val="22"/>
              </w:rPr>
              <w:t> The candidate understands comprehensive health and fitness education of children from birth through grade three which include the dimensions of wellness, such as physical, emotional, and social well-being contributing to a healthy lifestyle.</w:t>
            </w:r>
          </w:p>
        </w:tc>
        <w:tc>
          <w:tcPr>
            <w:tcW w:w="3600" w:type="dxa"/>
          </w:tcPr>
          <w:p w14:paraId="4E8C777B"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9.C.1 Demonstrate general understanding of how learners grow and develop kinesthetically birth through age eight.</w:t>
            </w:r>
          </w:p>
          <w:p w14:paraId="7DD07FB3"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9.C.3 Understand the effects of health and fitness choices and habits on quality of life.</w:t>
            </w:r>
          </w:p>
          <w:p w14:paraId="42BFE3F3" w14:textId="77777777" w:rsidR="00A0411F" w:rsidRPr="00A0411F" w:rsidRDefault="00A0411F" w:rsidP="001D4785">
            <w:pPr>
              <w:pStyle w:val="NormalWeb"/>
              <w:shd w:val="clear" w:color="auto" w:fill="FFFFFF"/>
              <w:spacing w:before="80" w:beforeAutospacing="0" w:after="80" w:afterAutospacing="0"/>
              <w:rPr>
                <w:rFonts w:ascii="Arial" w:hAnsi="Arial" w:cs="Arial"/>
                <w:color w:val="000000" w:themeColor="text1"/>
                <w:sz w:val="22"/>
                <w:szCs w:val="22"/>
              </w:rPr>
            </w:pPr>
            <w:r w:rsidRPr="00A0411F">
              <w:rPr>
                <w:rFonts w:ascii="Arial" w:hAnsi="Arial" w:cs="Arial"/>
                <w:color w:val="000000" w:themeColor="text1"/>
                <w:sz w:val="22"/>
                <w:szCs w:val="22"/>
              </w:rPr>
              <w:t>9.C.6 Demonstrate general understanding of the implications for movement, health and fitness instruction, and development of healthy habits of physical, cognitive, and perceptual exceptionalities.</w:t>
            </w:r>
          </w:p>
        </w:tc>
        <w:tc>
          <w:tcPr>
            <w:tcW w:w="6318" w:type="dxa"/>
          </w:tcPr>
          <w:p w14:paraId="5698A6BC"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iCs/>
                <w:color w:val="000000" w:themeColor="text1"/>
                <w:sz w:val="22"/>
                <w:szCs w:val="22"/>
              </w:rPr>
              <w:t xml:space="preserve">STANDARD 1. PROMOTING CHILD DEVELOPMENT AND LEARNING </w:t>
            </w:r>
          </w:p>
          <w:p w14:paraId="394162BF"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1C761B2C"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1a: </w:t>
            </w:r>
            <w:r w:rsidRPr="00A0411F">
              <w:rPr>
                <w:rFonts w:ascii="Arial" w:hAnsi="Arial" w:cs="Arial"/>
                <w:color w:val="000000" w:themeColor="text1"/>
                <w:sz w:val="22"/>
                <w:szCs w:val="22"/>
              </w:rPr>
              <w:t>Knowing and understanding young children’s characteristics and needs, from birth through age 8.</w:t>
            </w:r>
            <w:r w:rsidRPr="00A0411F">
              <w:rPr>
                <w:rFonts w:ascii="MS Gothic" w:eastAsia="MS Gothic" w:hAnsi="MS Gothic" w:cs="MS Gothic" w:hint="eastAsia"/>
                <w:color w:val="000000" w:themeColor="text1"/>
                <w:sz w:val="22"/>
                <w:szCs w:val="22"/>
              </w:rPr>
              <w:t> </w:t>
            </w:r>
          </w:p>
          <w:p w14:paraId="79FD1C08"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1b: </w:t>
            </w:r>
            <w:r w:rsidRPr="00A0411F">
              <w:rPr>
                <w:rFonts w:ascii="Arial" w:hAnsi="Arial" w:cs="Arial"/>
                <w:color w:val="000000" w:themeColor="text1"/>
                <w:sz w:val="22"/>
                <w:szCs w:val="22"/>
              </w:rPr>
              <w:t xml:space="preserve">Knowing and understanding the multiple influences on early development and learning </w:t>
            </w:r>
          </w:p>
          <w:p w14:paraId="7E294FD2" w14:textId="77777777" w:rsidR="00A0411F" w:rsidRPr="00A0411F" w:rsidRDefault="00A0411F" w:rsidP="001D4785">
            <w:pPr>
              <w:widowControl w:val="0"/>
              <w:autoSpaceDE w:val="0"/>
              <w:autoSpaceDN w:val="0"/>
              <w:adjustRightInd w:val="0"/>
              <w:spacing w:before="80" w:after="80"/>
              <w:rPr>
                <w:rFonts w:ascii="Arial" w:hAnsi="Arial" w:cs="Arial"/>
                <w:b/>
                <w:color w:val="000000" w:themeColor="text1"/>
                <w:sz w:val="22"/>
                <w:szCs w:val="22"/>
              </w:rPr>
            </w:pPr>
            <w:r w:rsidRPr="00A0411F">
              <w:rPr>
                <w:rFonts w:ascii="Arial" w:hAnsi="Arial" w:cs="Arial"/>
                <w:b/>
                <w:bCs/>
                <w:color w:val="000000" w:themeColor="text1"/>
                <w:sz w:val="22"/>
                <w:szCs w:val="22"/>
              </w:rPr>
              <w:t xml:space="preserve">1c: </w:t>
            </w:r>
            <w:r w:rsidRPr="00A0411F">
              <w:rPr>
                <w:rFonts w:ascii="Arial" w:hAnsi="Arial" w:cs="Arial"/>
                <w:color w:val="000000" w:themeColor="text1"/>
                <w:sz w:val="22"/>
                <w:szCs w:val="22"/>
              </w:rPr>
              <w:t xml:space="preserve">Using developmental knowledge to create healthy, respectful, supportive, and challenging learning environments for young children </w:t>
            </w:r>
          </w:p>
        </w:tc>
      </w:tr>
      <w:tr w:rsidR="00A0411F" w:rsidRPr="00A0411F" w14:paraId="43AFDF47" w14:textId="77777777" w:rsidTr="001D4785">
        <w:tc>
          <w:tcPr>
            <w:tcW w:w="2178" w:type="dxa"/>
          </w:tcPr>
          <w:p w14:paraId="1152641D" w14:textId="77777777" w:rsidR="00A0411F" w:rsidRPr="00A0411F" w:rsidRDefault="00A0411F" w:rsidP="001D4785">
            <w:pPr>
              <w:pStyle w:val="ListParagraph"/>
              <w:numPr>
                <w:ilvl w:val="0"/>
                <w:numId w:val="4"/>
              </w:numPr>
              <w:spacing w:before="80" w:after="80" w:line="240" w:lineRule="auto"/>
              <w:ind w:left="288" w:hanging="288"/>
              <w:contextualSpacing w:val="0"/>
              <w:rPr>
                <w:rFonts w:ascii="Arial" w:hAnsi="Arial" w:cs="Arial"/>
                <w:iCs/>
                <w:color w:val="000000" w:themeColor="text1"/>
              </w:rPr>
            </w:pPr>
            <w:r w:rsidRPr="00A0411F">
              <w:rPr>
                <w:rFonts w:ascii="Arial" w:hAnsi="Arial" w:cs="Arial"/>
                <w:iCs/>
                <w:color w:val="000000" w:themeColor="text1"/>
              </w:rPr>
              <w:t xml:space="preserve">Recognize the signs of healthy development and </w:t>
            </w:r>
            <w:proofErr w:type="gramStart"/>
            <w:r w:rsidRPr="00A0411F">
              <w:rPr>
                <w:rFonts w:ascii="Arial" w:hAnsi="Arial" w:cs="Arial"/>
                <w:iCs/>
                <w:color w:val="000000" w:themeColor="text1"/>
              </w:rPr>
              <w:t>possible concerns</w:t>
            </w:r>
            <w:proofErr w:type="gramEnd"/>
            <w:r w:rsidRPr="00A0411F">
              <w:rPr>
                <w:rFonts w:ascii="Arial" w:hAnsi="Arial" w:cs="Arial"/>
                <w:iCs/>
                <w:color w:val="000000" w:themeColor="text1"/>
              </w:rPr>
              <w:t>.</w:t>
            </w:r>
          </w:p>
          <w:p w14:paraId="20D7578C" w14:textId="77777777" w:rsidR="00A0411F" w:rsidRPr="00A0411F" w:rsidRDefault="00A0411F" w:rsidP="001D4785">
            <w:pPr>
              <w:spacing w:before="80" w:after="80"/>
              <w:ind w:left="288" w:hanging="288"/>
              <w:rPr>
                <w:rFonts w:ascii="Arial" w:hAnsi="Arial" w:cs="Arial"/>
                <w:color w:val="000000" w:themeColor="text1"/>
                <w:sz w:val="22"/>
                <w:szCs w:val="22"/>
              </w:rPr>
            </w:pPr>
          </w:p>
        </w:tc>
        <w:tc>
          <w:tcPr>
            <w:tcW w:w="2520" w:type="dxa"/>
          </w:tcPr>
          <w:p w14:paraId="00465361"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3.0 Observing, documenting, and assessing.</w:t>
            </w:r>
            <w:r w:rsidRPr="00A0411F">
              <w:rPr>
                <w:rFonts w:ascii="Arial" w:hAnsi="Arial" w:cs="Arial"/>
                <w:color w:val="000000" w:themeColor="text1"/>
                <w:sz w:val="22"/>
                <w:szCs w:val="22"/>
              </w:rPr>
              <w:t xml:space="preserve"> The candidate uses a variety of assessment practices in collaboration with </w:t>
            </w:r>
            <w:r w:rsidRPr="00A0411F">
              <w:rPr>
                <w:rFonts w:ascii="Arial" w:hAnsi="Arial" w:cs="Arial"/>
                <w:color w:val="000000" w:themeColor="text1"/>
                <w:sz w:val="22"/>
                <w:szCs w:val="22"/>
              </w:rPr>
              <w:lastRenderedPageBreak/>
              <w:t>colleagues and families to guide the learning and holistic development of young children.</w:t>
            </w:r>
          </w:p>
          <w:p w14:paraId="24F96896" w14:textId="77777777" w:rsidR="00A0411F" w:rsidRPr="00A0411F" w:rsidRDefault="00A0411F" w:rsidP="001D4785">
            <w:pPr>
              <w:pStyle w:val="NormalWeb"/>
              <w:shd w:val="clear" w:color="auto" w:fill="FFFFFF"/>
              <w:spacing w:before="80" w:beforeAutospacing="0" w:after="80" w:afterAutospacing="0"/>
              <w:rPr>
                <w:rFonts w:ascii="Arial" w:hAnsi="Arial" w:cs="Arial"/>
                <w:b/>
                <w:bCs/>
                <w:color w:val="000000" w:themeColor="text1"/>
                <w:sz w:val="22"/>
                <w:szCs w:val="22"/>
              </w:rPr>
            </w:pPr>
          </w:p>
        </w:tc>
        <w:tc>
          <w:tcPr>
            <w:tcW w:w="3600" w:type="dxa"/>
          </w:tcPr>
          <w:p w14:paraId="0F2E0CC0"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lastRenderedPageBreak/>
              <w:t>3.A Demonstrates understanding of how to use developmentally and culturally appropriate practices to observe, record, and assess young children's development and learning.</w:t>
            </w:r>
          </w:p>
          <w:p w14:paraId="74ABE3D5" w14:textId="77777777" w:rsidR="00A0411F" w:rsidRPr="00A0411F" w:rsidRDefault="00A0411F" w:rsidP="001D4785">
            <w:pPr>
              <w:spacing w:before="80" w:after="80"/>
              <w:rPr>
                <w:rFonts w:ascii="Arial" w:hAnsi="Arial" w:cs="Arial"/>
                <w:color w:val="000000" w:themeColor="text1"/>
                <w:sz w:val="22"/>
                <w:szCs w:val="22"/>
              </w:rPr>
            </w:pPr>
          </w:p>
          <w:p w14:paraId="01506A87" w14:textId="77777777" w:rsidR="00A0411F" w:rsidRPr="00A0411F" w:rsidRDefault="00A0411F" w:rsidP="001D4785">
            <w:pPr>
              <w:pStyle w:val="NormalWeb"/>
              <w:shd w:val="clear" w:color="auto" w:fill="FFFFFF"/>
              <w:spacing w:before="80" w:beforeAutospacing="0" w:after="80" w:afterAutospacing="0"/>
              <w:rPr>
                <w:rFonts w:ascii="Arial" w:hAnsi="Arial" w:cs="Arial"/>
                <w:color w:val="000000" w:themeColor="text1"/>
                <w:sz w:val="22"/>
                <w:szCs w:val="22"/>
              </w:rPr>
            </w:pPr>
          </w:p>
        </w:tc>
        <w:tc>
          <w:tcPr>
            <w:tcW w:w="6318" w:type="dxa"/>
          </w:tcPr>
          <w:p w14:paraId="0513722C"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iCs/>
                <w:color w:val="000000" w:themeColor="text1"/>
                <w:sz w:val="22"/>
                <w:szCs w:val="22"/>
              </w:rPr>
              <w:lastRenderedPageBreak/>
              <w:t xml:space="preserve">STANDARD 1. PROMOTING CHILD DEVELOPMENT AND LEARNING </w:t>
            </w:r>
          </w:p>
          <w:p w14:paraId="560FAD25"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 xml:space="preserve">Candidates prepared in early childhood degree programs are grounded in a child development knowledge base. They use their understanding of young children’s characteristics and needs, and of multiple interacting influences on children’s </w:t>
            </w:r>
            <w:r w:rsidRPr="00A0411F">
              <w:rPr>
                <w:rFonts w:ascii="Arial" w:hAnsi="Arial" w:cs="Arial"/>
                <w:color w:val="000000" w:themeColor="text1"/>
                <w:sz w:val="22"/>
                <w:szCs w:val="22"/>
              </w:rPr>
              <w:lastRenderedPageBreak/>
              <w:t xml:space="preserve">development and learning, to create environments that are healthy, respectful, supportive, and challenging for each child. </w:t>
            </w:r>
          </w:p>
          <w:p w14:paraId="32723B64"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1a: </w:t>
            </w:r>
            <w:r w:rsidRPr="00A0411F">
              <w:rPr>
                <w:rFonts w:ascii="Arial" w:hAnsi="Arial" w:cs="Arial"/>
                <w:color w:val="000000" w:themeColor="text1"/>
                <w:sz w:val="22"/>
                <w:szCs w:val="22"/>
              </w:rPr>
              <w:t>Knowing and understanding young children’s characteristics and needs, from birth through age 8.</w:t>
            </w:r>
            <w:r w:rsidRPr="00A0411F">
              <w:rPr>
                <w:rFonts w:ascii="MS Gothic" w:eastAsia="MS Gothic" w:hAnsi="MS Gothic" w:cs="MS Gothic" w:hint="eastAsia"/>
                <w:color w:val="000000" w:themeColor="text1"/>
                <w:sz w:val="22"/>
                <w:szCs w:val="22"/>
              </w:rPr>
              <w:t> </w:t>
            </w:r>
          </w:p>
          <w:p w14:paraId="635D48D6"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1b: </w:t>
            </w:r>
            <w:r w:rsidRPr="00A0411F">
              <w:rPr>
                <w:rFonts w:ascii="Arial" w:hAnsi="Arial" w:cs="Arial"/>
                <w:color w:val="000000" w:themeColor="text1"/>
                <w:sz w:val="22"/>
                <w:szCs w:val="22"/>
              </w:rPr>
              <w:t xml:space="preserve">Knowing and understanding the multiple influences on early development and learning </w:t>
            </w:r>
          </w:p>
          <w:p w14:paraId="0CC02DF6"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bCs/>
                <w:color w:val="000000" w:themeColor="text1"/>
                <w:sz w:val="22"/>
                <w:szCs w:val="22"/>
              </w:rPr>
              <w:t xml:space="preserve">1c: </w:t>
            </w:r>
            <w:r w:rsidRPr="00A0411F">
              <w:rPr>
                <w:rFonts w:ascii="Arial" w:hAnsi="Arial" w:cs="Arial"/>
                <w:color w:val="000000" w:themeColor="text1"/>
                <w:sz w:val="22"/>
                <w:szCs w:val="22"/>
              </w:rPr>
              <w:t>Using developmental knowledge to create healthy, respectful, supportive, and challenging learning environments for young children</w:t>
            </w:r>
          </w:p>
        </w:tc>
      </w:tr>
      <w:tr w:rsidR="00A0411F" w:rsidRPr="00A0411F" w14:paraId="75E883C5" w14:textId="77777777" w:rsidTr="001D4785">
        <w:tc>
          <w:tcPr>
            <w:tcW w:w="2178" w:type="dxa"/>
          </w:tcPr>
          <w:p w14:paraId="4D158760" w14:textId="77777777" w:rsidR="00A0411F" w:rsidRPr="00A0411F" w:rsidRDefault="00A0411F" w:rsidP="001D4785">
            <w:pPr>
              <w:numPr>
                <w:ilvl w:val="0"/>
                <w:numId w:val="1"/>
              </w:numPr>
              <w:spacing w:before="80" w:after="80"/>
              <w:ind w:left="288" w:hanging="288"/>
              <w:rPr>
                <w:rFonts w:ascii="Arial" w:hAnsi="Arial" w:cs="Arial"/>
                <w:color w:val="000000" w:themeColor="text1"/>
                <w:sz w:val="22"/>
                <w:szCs w:val="22"/>
              </w:rPr>
            </w:pPr>
            <w:r w:rsidRPr="00A0411F">
              <w:rPr>
                <w:rFonts w:ascii="Arial" w:hAnsi="Arial" w:cs="Arial"/>
                <w:color w:val="000000" w:themeColor="text1"/>
                <w:sz w:val="22"/>
                <w:szCs w:val="22"/>
              </w:rPr>
              <w:lastRenderedPageBreak/>
              <w:t xml:space="preserve">Provide opportunities for participants to </w:t>
            </w:r>
            <w:r w:rsidRPr="00A0411F">
              <w:rPr>
                <w:rFonts w:ascii="Arial" w:hAnsi="Arial" w:cs="Arial"/>
                <w:b/>
                <w:color w:val="000000" w:themeColor="text1"/>
                <w:sz w:val="22"/>
                <w:szCs w:val="22"/>
              </w:rPr>
              <w:t>see</w:t>
            </w:r>
            <w:r w:rsidRPr="00A0411F">
              <w:rPr>
                <w:rFonts w:ascii="Arial" w:hAnsi="Arial" w:cs="Arial"/>
                <w:color w:val="000000" w:themeColor="text1"/>
                <w:sz w:val="22"/>
                <w:szCs w:val="22"/>
              </w:rPr>
              <w:t xml:space="preserve"> teacher-child interactions and specific instructional strategies that elicit children’s logic and reasoning, mathematical, and scientific knowledge and skills;</w:t>
            </w:r>
            <w:r w:rsidRPr="00A0411F">
              <w:rPr>
                <w:rFonts w:ascii="Arial" w:hAnsi="Arial" w:cs="Arial"/>
                <w:color w:val="000000" w:themeColor="text1"/>
                <w:sz w:val="22"/>
                <w:szCs w:val="22"/>
              </w:rPr>
              <w:br/>
            </w:r>
            <w:r w:rsidRPr="00A0411F">
              <w:rPr>
                <w:rFonts w:ascii="Arial" w:hAnsi="Arial" w:cs="Arial"/>
                <w:color w:val="000000" w:themeColor="text1"/>
                <w:sz w:val="22"/>
                <w:szCs w:val="22"/>
              </w:rPr>
              <w:br/>
            </w:r>
            <w:r w:rsidRPr="00A0411F">
              <w:rPr>
                <w:rFonts w:ascii="Arial" w:hAnsi="Arial" w:cs="Arial"/>
                <w:color w:val="000000" w:themeColor="text1"/>
                <w:sz w:val="22"/>
                <w:szCs w:val="22"/>
              </w:rPr>
              <w:br/>
            </w:r>
          </w:p>
        </w:tc>
        <w:tc>
          <w:tcPr>
            <w:tcW w:w="2520" w:type="dxa"/>
          </w:tcPr>
          <w:p w14:paraId="4DF74CE2"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7.0 Professionalism. </w:t>
            </w:r>
            <w:r w:rsidRPr="00A0411F">
              <w:rPr>
                <w:rFonts w:ascii="Arial" w:hAnsi="Arial" w:cs="Arial"/>
                <w:color w:val="000000" w:themeColor="text1"/>
                <w:sz w:val="22"/>
                <w:szCs w:val="22"/>
              </w:rPr>
              <w:t xml:space="preserve">The candidate knows and understands the relationship of professionalism with </w:t>
            </w:r>
            <w:proofErr w:type="gramStart"/>
            <w:r w:rsidRPr="00A0411F">
              <w:rPr>
                <w:rFonts w:ascii="Arial" w:hAnsi="Arial" w:cs="Arial"/>
                <w:color w:val="000000" w:themeColor="text1"/>
                <w:sz w:val="22"/>
                <w:szCs w:val="22"/>
              </w:rPr>
              <w:t>practice, and</w:t>
            </w:r>
            <w:proofErr w:type="gramEnd"/>
            <w:r w:rsidRPr="00A0411F">
              <w:rPr>
                <w:rFonts w:ascii="Arial" w:hAnsi="Arial" w:cs="Arial"/>
                <w:color w:val="000000" w:themeColor="text1"/>
                <w:sz w:val="22"/>
                <w:szCs w:val="22"/>
              </w:rPr>
              <w:t xml:space="preserve"> demonstrates professionalism.</w:t>
            </w:r>
          </w:p>
          <w:p w14:paraId="234D603B" w14:textId="77777777" w:rsidR="00A0411F" w:rsidRPr="00A0411F" w:rsidRDefault="00A0411F" w:rsidP="001D4785">
            <w:pPr>
              <w:spacing w:before="80" w:after="80"/>
              <w:rPr>
                <w:rFonts w:ascii="Arial" w:hAnsi="Arial" w:cs="Arial"/>
                <w:color w:val="000000" w:themeColor="text1"/>
                <w:sz w:val="22"/>
                <w:szCs w:val="22"/>
              </w:rPr>
            </w:pPr>
          </w:p>
          <w:p w14:paraId="6A718103" w14:textId="77777777" w:rsidR="00A0411F" w:rsidRPr="00A0411F" w:rsidRDefault="00A0411F" w:rsidP="001D4785">
            <w:pPr>
              <w:spacing w:before="80" w:after="80"/>
              <w:rPr>
                <w:rFonts w:ascii="Arial" w:hAnsi="Arial" w:cs="Arial"/>
                <w:b/>
                <w:color w:val="000000" w:themeColor="text1"/>
                <w:sz w:val="22"/>
                <w:szCs w:val="22"/>
              </w:rPr>
            </w:pPr>
          </w:p>
        </w:tc>
        <w:tc>
          <w:tcPr>
            <w:tcW w:w="3600" w:type="dxa"/>
          </w:tcPr>
          <w:p w14:paraId="1F6F382B"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7.K Demonstrates understanding of the role of the teacher in assessing and referring children and families to appropriate school based, community health or social service agencies when necessary.</w:t>
            </w:r>
          </w:p>
          <w:p w14:paraId="08CA8891"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color w:val="000000" w:themeColor="text1"/>
                <w:sz w:val="22"/>
                <w:szCs w:val="22"/>
              </w:rPr>
              <w:t>7.L Demonstrates understanding of the mandatory requirements for teachers in reporting suspected cases of child abuse or neglect to the appropriate authorities and understand reporting protocols in the workplace.</w:t>
            </w:r>
          </w:p>
        </w:tc>
        <w:tc>
          <w:tcPr>
            <w:tcW w:w="6318" w:type="dxa"/>
          </w:tcPr>
          <w:p w14:paraId="5CE5C5F7" w14:textId="77777777" w:rsidR="00A0411F" w:rsidRPr="00A0411F" w:rsidRDefault="00A0411F" w:rsidP="001D4785">
            <w:pPr>
              <w:spacing w:before="80" w:after="80"/>
              <w:jc w:val="center"/>
              <w:rPr>
                <w:rFonts w:ascii="Arial" w:hAnsi="Arial" w:cs="Arial"/>
                <w:b/>
                <w:color w:val="000000" w:themeColor="text1"/>
                <w:sz w:val="22"/>
                <w:szCs w:val="22"/>
              </w:rPr>
            </w:pPr>
          </w:p>
        </w:tc>
      </w:tr>
      <w:tr w:rsidR="00A0411F" w:rsidRPr="00A0411F" w14:paraId="3F828F90" w14:textId="77777777" w:rsidTr="001D4785">
        <w:tc>
          <w:tcPr>
            <w:tcW w:w="2178" w:type="dxa"/>
            <w:vMerge w:val="restart"/>
          </w:tcPr>
          <w:p w14:paraId="7414241C" w14:textId="77777777" w:rsidR="00A0411F" w:rsidRPr="00A0411F" w:rsidRDefault="00A0411F" w:rsidP="001D4785">
            <w:pPr>
              <w:pStyle w:val="ListParagraph"/>
              <w:numPr>
                <w:ilvl w:val="0"/>
                <w:numId w:val="4"/>
              </w:numPr>
              <w:spacing w:before="80" w:after="80" w:line="240" w:lineRule="auto"/>
              <w:ind w:left="288" w:hanging="288"/>
              <w:contextualSpacing w:val="0"/>
              <w:rPr>
                <w:rFonts w:ascii="Arial" w:hAnsi="Arial" w:cs="Arial"/>
                <w:iCs/>
                <w:color w:val="000000" w:themeColor="text1"/>
              </w:rPr>
            </w:pPr>
            <w:r w:rsidRPr="00A0411F">
              <w:rPr>
                <w:rFonts w:ascii="Arial" w:hAnsi="Arial" w:cs="Arial"/>
                <w:iCs/>
                <w:color w:val="000000" w:themeColor="text1"/>
              </w:rPr>
              <w:t>Identify effective strategies to support health and wellbeing.</w:t>
            </w:r>
          </w:p>
          <w:p w14:paraId="43BA36A4" w14:textId="77777777" w:rsidR="00A0411F" w:rsidRPr="00A0411F" w:rsidRDefault="00A0411F" w:rsidP="001D4785">
            <w:pPr>
              <w:pStyle w:val="ListParagraph"/>
              <w:numPr>
                <w:ilvl w:val="0"/>
                <w:numId w:val="5"/>
              </w:numPr>
              <w:spacing w:before="80" w:after="80" w:line="240" w:lineRule="auto"/>
              <w:ind w:left="288" w:hanging="288"/>
              <w:contextualSpacing w:val="0"/>
              <w:rPr>
                <w:rFonts w:ascii="Arial" w:hAnsi="Arial" w:cs="Arial"/>
                <w:iCs/>
                <w:color w:val="000000" w:themeColor="text1"/>
              </w:rPr>
            </w:pPr>
            <w:r w:rsidRPr="00A0411F">
              <w:rPr>
                <w:rFonts w:ascii="Arial" w:hAnsi="Arial" w:cs="Arial"/>
                <w:iCs/>
                <w:color w:val="000000" w:themeColor="text1"/>
              </w:rPr>
              <w:lastRenderedPageBreak/>
              <w:t>Plan and enact lessons to support health and wellbeing.</w:t>
            </w:r>
          </w:p>
          <w:p w14:paraId="59CEFDC7" w14:textId="77777777" w:rsidR="00A0411F" w:rsidRPr="00A0411F" w:rsidRDefault="00A0411F" w:rsidP="001D4785">
            <w:pPr>
              <w:pStyle w:val="ListParagraph"/>
              <w:spacing w:before="80" w:after="80" w:line="240" w:lineRule="auto"/>
              <w:ind w:left="288" w:hanging="288"/>
              <w:contextualSpacing w:val="0"/>
              <w:rPr>
                <w:rFonts w:ascii="Arial" w:hAnsi="Arial" w:cs="Arial"/>
                <w:color w:val="000000" w:themeColor="text1"/>
              </w:rPr>
            </w:pPr>
          </w:p>
        </w:tc>
        <w:tc>
          <w:tcPr>
            <w:tcW w:w="2520" w:type="dxa"/>
          </w:tcPr>
          <w:p w14:paraId="74EAB114"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lastRenderedPageBreak/>
              <w:t>9.C Health and Fitness.</w:t>
            </w:r>
            <w:r w:rsidRPr="00A0411F">
              <w:rPr>
                <w:rFonts w:ascii="Arial" w:hAnsi="Arial" w:cs="Arial"/>
                <w:color w:val="000000" w:themeColor="text1"/>
                <w:sz w:val="22"/>
                <w:szCs w:val="22"/>
              </w:rPr>
              <w:t xml:space="preserve"> The candidate understands comprehensive health and fitness education </w:t>
            </w:r>
            <w:r w:rsidRPr="00A0411F">
              <w:rPr>
                <w:rFonts w:ascii="Arial" w:hAnsi="Arial" w:cs="Arial"/>
                <w:color w:val="000000" w:themeColor="text1"/>
                <w:sz w:val="22"/>
                <w:szCs w:val="22"/>
              </w:rPr>
              <w:lastRenderedPageBreak/>
              <w:t>of children from birth through grade three which include the dimensions of wellness, such as physical, emotional, and social well-being contributing to a healthy lifestyle.</w:t>
            </w:r>
          </w:p>
        </w:tc>
        <w:tc>
          <w:tcPr>
            <w:tcW w:w="3600" w:type="dxa"/>
          </w:tcPr>
          <w:p w14:paraId="6A983AC8"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lastRenderedPageBreak/>
              <w:t>9.C.2 Demonstrate general understanding of basic motor skills, rhythms, physical activities, and physical fitness.</w:t>
            </w:r>
          </w:p>
          <w:p w14:paraId="6D1407DC"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lastRenderedPageBreak/>
              <w:t>9.C.3 Understand the effects of health and fitness choices and habits on quality of life.</w:t>
            </w:r>
          </w:p>
          <w:p w14:paraId="347E70C5" w14:textId="77777777" w:rsidR="00A0411F" w:rsidRPr="00A0411F" w:rsidRDefault="00A0411F" w:rsidP="001D4785">
            <w:pPr>
              <w:spacing w:before="80" w:after="80"/>
              <w:rPr>
                <w:rFonts w:ascii="Arial" w:hAnsi="Arial" w:cs="Arial"/>
                <w:color w:val="000000" w:themeColor="text1"/>
                <w:sz w:val="22"/>
                <w:szCs w:val="22"/>
              </w:rPr>
            </w:pPr>
          </w:p>
          <w:p w14:paraId="71B8F421" w14:textId="77777777" w:rsidR="00A0411F" w:rsidRPr="00A0411F" w:rsidRDefault="00A0411F" w:rsidP="001D4785">
            <w:pPr>
              <w:pStyle w:val="CommentText"/>
              <w:shd w:val="clear" w:color="auto" w:fill="FFFFFF"/>
              <w:spacing w:before="80" w:after="80"/>
              <w:rPr>
                <w:rFonts w:ascii="Arial" w:hAnsi="Arial" w:cs="Arial"/>
                <w:color w:val="000000" w:themeColor="text1"/>
                <w:sz w:val="22"/>
                <w:szCs w:val="22"/>
              </w:rPr>
            </w:pPr>
          </w:p>
        </w:tc>
        <w:tc>
          <w:tcPr>
            <w:tcW w:w="6318" w:type="dxa"/>
            <w:vMerge w:val="restart"/>
          </w:tcPr>
          <w:p w14:paraId="5F7A8987"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iCs/>
                <w:color w:val="000000" w:themeColor="text1"/>
                <w:sz w:val="22"/>
                <w:szCs w:val="22"/>
              </w:rPr>
              <w:lastRenderedPageBreak/>
              <w:t xml:space="preserve">STANDARD 1. PROMOTING CHILD DEVELOPMENT AND LEARNING </w:t>
            </w:r>
          </w:p>
          <w:p w14:paraId="7AFADD7A"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 xml:space="preserve">Candidates prepared in early childhood degree programs are grounded in a child development knowledge base. They use </w:t>
            </w:r>
            <w:r w:rsidRPr="00A0411F">
              <w:rPr>
                <w:rFonts w:ascii="Arial" w:hAnsi="Arial" w:cs="Arial"/>
                <w:color w:val="000000" w:themeColor="text1"/>
                <w:sz w:val="22"/>
                <w:szCs w:val="22"/>
              </w:rPr>
              <w:lastRenderedPageBreak/>
              <w:t xml:space="preserve">their understanding of young children’s characteristics and needs, and of multiple interacting influences on children’s development and learning, to create environments that are healthy, respectful, supportive, and challenging for each child. </w:t>
            </w:r>
          </w:p>
          <w:p w14:paraId="050F7E92"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1a: </w:t>
            </w:r>
            <w:r w:rsidRPr="00A0411F">
              <w:rPr>
                <w:rFonts w:ascii="Arial" w:hAnsi="Arial" w:cs="Arial"/>
                <w:color w:val="000000" w:themeColor="text1"/>
                <w:sz w:val="22"/>
                <w:szCs w:val="22"/>
              </w:rPr>
              <w:t>Knowing and understanding young children’s characteristics and needs, from birth through age 8.</w:t>
            </w:r>
            <w:r w:rsidRPr="00A0411F">
              <w:rPr>
                <w:rFonts w:ascii="MS Gothic" w:eastAsia="MS Gothic" w:hAnsi="MS Gothic" w:cs="MS Gothic" w:hint="eastAsia"/>
                <w:color w:val="000000" w:themeColor="text1"/>
                <w:sz w:val="22"/>
                <w:szCs w:val="22"/>
              </w:rPr>
              <w:t> </w:t>
            </w:r>
          </w:p>
          <w:p w14:paraId="3E775439"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1b: </w:t>
            </w:r>
            <w:r w:rsidRPr="00A0411F">
              <w:rPr>
                <w:rFonts w:ascii="Arial" w:hAnsi="Arial" w:cs="Arial"/>
                <w:color w:val="000000" w:themeColor="text1"/>
                <w:sz w:val="22"/>
                <w:szCs w:val="22"/>
              </w:rPr>
              <w:t xml:space="preserve">Knowing and understanding the multiple influences on early development and learning </w:t>
            </w:r>
          </w:p>
          <w:p w14:paraId="02E6D67E"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bCs/>
                <w:color w:val="000000" w:themeColor="text1"/>
                <w:sz w:val="22"/>
                <w:szCs w:val="22"/>
              </w:rPr>
              <w:t xml:space="preserve">1c: </w:t>
            </w:r>
            <w:r w:rsidRPr="00A0411F">
              <w:rPr>
                <w:rFonts w:ascii="Arial" w:hAnsi="Arial" w:cs="Arial"/>
                <w:color w:val="000000" w:themeColor="text1"/>
                <w:sz w:val="22"/>
                <w:szCs w:val="22"/>
              </w:rPr>
              <w:t>Using developmental knowledge to create healthy, respectful, supportive, and challenging learning environments for young children</w:t>
            </w:r>
          </w:p>
          <w:p w14:paraId="6CBF53B2" w14:textId="77777777" w:rsidR="00A0411F" w:rsidRPr="00A0411F" w:rsidRDefault="00A0411F" w:rsidP="001D4785">
            <w:pPr>
              <w:widowControl w:val="0"/>
              <w:autoSpaceDE w:val="0"/>
              <w:autoSpaceDN w:val="0"/>
              <w:adjustRightInd w:val="0"/>
              <w:spacing w:before="80" w:after="80"/>
              <w:rPr>
                <w:rFonts w:ascii="Arial" w:hAnsi="Arial" w:cs="Arial"/>
                <w:color w:val="000000" w:themeColor="text1"/>
                <w:sz w:val="22"/>
                <w:szCs w:val="22"/>
              </w:rPr>
            </w:pPr>
            <w:r w:rsidRPr="00A0411F">
              <w:rPr>
                <w:rFonts w:ascii="Arial" w:hAnsi="Arial" w:cs="Arial"/>
                <w:b/>
                <w:bCs/>
                <w:iCs/>
                <w:color w:val="000000" w:themeColor="text1"/>
                <w:sz w:val="22"/>
                <w:szCs w:val="22"/>
              </w:rPr>
              <w:t xml:space="preserve">STANDARD 5. USING CONTENT KNOWLEDGE TO BUILD MEANINGFUL CURRICULUM </w:t>
            </w:r>
          </w:p>
          <w:p w14:paraId="02FACF27" w14:textId="77777777" w:rsidR="00A0411F" w:rsidRPr="00A0411F" w:rsidRDefault="00A0411F" w:rsidP="001D4785">
            <w:pPr>
              <w:widowControl w:val="0"/>
              <w:autoSpaceDE w:val="0"/>
              <w:autoSpaceDN w:val="0"/>
              <w:adjustRightInd w:val="0"/>
              <w:spacing w:before="80" w:after="80"/>
              <w:rPr>
                <w:rFonts w:ascii="Arial" w:hAnsi="Arial" w:cs="Arial"/>
                <w:color w:val="000000" w:themeColor="text1"/>
                <w:sz w:val="22"/>
                <w:szCs w:val="22"/>
              </w:rPr>
            </w:pPr>
            <w:r w:rsidRPr="00A0411F">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6AE9BC8B" w14:textId="77777777" w:rsidR="00A0411F" w:rsidRPr="00A0411F" w:rsidRDefault="00A0411F" w:rsidP="001D4785">
            <w:pPr>
              <w:widowControl w:val="0"/>
              <w:autoSpaceDE w:val="0"/>
              <w:autoSpaceDN w:val="0"/>
              <w:adjustRightInd w:val="0"/>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5a: </w:t>
            </w:r>
            <w:r w:rsidRPr="00A0411F">
              <w:rPr>
                <w:rFonts w:ascii="Arial" w:hAnsi="Arial" w:cs="Arial"/>
                <w:color w:val="000000" w:themeColor="text1"/>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23F3153D" w14:textId="77777777" w:rsidR="00A0411F" w:rsidRPr="00A0411F" w:rsidRDefault="00A0411F" w:rsidP="001D4785">
            <w:pPr>
              <w:widowControl w:val="0"/>
              <w:autoSpaceDE w:val="0"/>
              <w:autoSpaceDN w:val="0"/>
              <w:adjustRightInd w:val="0"/>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5c: </w:t>
            </w:r>
            <w:r w:rsidRPr="00A0411F">
              <w:rPr>
                <w:rFonts w:ascii="Arial" w:hAnsi="Arial" w:cs="Arial"/>
                <w:color w:val="000000" w:themeColor="text1"/>
                <w:sz w:val="22"/>
                <w:szCs w:val="22"/>
              </w:rPr>
              <w:t xml:space="preserve">Using own knowledge, appropriate early learning </w:t>
            </w:r>
            <w:r w:rsidRPr="00A0411F">
              <w:rPr>
                <w:rFonts w:ascii="Arial" w:hAnsi="Arial" w:cs="Arial"/>
                <w:color w:val="000000" w:themeColor="text1"/>
                <w:sz w:val="22"/>
                <w:szCs w:val="22"/>
              </w:rPr>
              <w:lastRenderedPageBreak/>
              <w:t>standards, and other resources to design, implement, and evaluate developmentally meaningful and challenging curriculum for each child.</w:t>
            </w:r>
          </w:p>
        </w:tc>
      </w:tr>
      <w:tr w:rsidR="00A0411F" w:rsidRPr="00A0411F" w14:paraId="4197D912" w14:textId="77777777" w:rsidTr="001D4785">
        <w:tc>
          <w:tcPr>
            <w:tcW w:w="2178" w:type="dxa"/>
            <w:vMerge/>
          </w:tcPr>
          <w:p w14:paraId="0ECA6F51" w14:textId="77777777" w:rsidR="00A0411F" w:rsidRPr="00A0411F" w:rsidRDefault="00A0411F" w:rsidP="001D4785">
            <w:pPr>
              <w:pStyle w:val="ListParagraph"/>
              <w:spacing w:before="80" w:after="80" w:line="240" w:lineRule="auto"/>
              <w:ind w:left="288" w:hanging="288"/>
              <w:contextualSpacing w:val="0"/>
              <w:rPr>
                <w:rFonts w:ascii="Arial" w:hAnsi="Arial" w:cs="Arial"/>
                <w:color w:val="000000" w:themeColor="text1"/>
              </w:rPr>
            </w:pPr>
          </w:p>
        </w:tc>
        <w:tc>
          <w:tcPr>
            <w:tcW w:w="2520" w:type="dxa"/>
          </w:tcPr>
          <w:p w14:paraId="071D2E67"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9.C Health and Fitness.</w:t>
            </w:r>
            <w:r w:rsidRPr="00A0411F">
              <w:rPr>
                <w:rFonts w:ascii="Arial" w:hAnsi="Arial" w:cs="Arial"/>
                <w:color w:val="000000" w:themeColor="text1"/>
                <w:sz w:val="22"/>
                <w:szCs w:val="22"/>
              </w:rPr>
              <w:t> The candidate understands comprehensive health and fitness education of children from birth through grade three which include the dimensions of wellness, such as physical, emotional, and social well-being contributing to a healthy lifestyle.</w:t>
            </w:r>
          </w:p>
          <w:p w14:paraId="0589CCD6" w14:textId="77777777" w:rsidR="00A0411F" w:rsidRPr="00A0411F" w:rsidRDefault="00A0411F" w:rsidP="001D4785">
            <w:pPr>
              <w:pStyle w:val="NormalWeb"/>
              <w:shd w:val="clear" w:color="auto" w:fill="FFFFFF"/>
              <w:spacing w:before="80" w:beforeAutospacing="0" w:after="80" w:afterAutospacing="0"/>
              <w:rPr>
                <w:rFonts w:ascii="Arial" w:hAnsi="Arial" w:cs="Arial"/>
                <w:color w:val="000000" w:themeColor="text1"/>
                <w:sz w:val="22"/>
                <w:szCs w:val="22"/>
              </w:rPr>
            </w:pPr>
          </w:p>
        </w:tc>
        <w:tc>
          <w:tcPr>
            <w:tcW w:w="3600" w:type="dxa"/>
          </w:tcPr>
          <w:p w14:paraId="1283CFB0"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9.C.2 Demonstrate general understanding of basic motor skills, rhythms, physical activities, and physical fitness.</w:t>
            </w:r>
          </w:p>
          <w:p w14:paraId="65C35147"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9.C.3 Understand the effects of health and fitness choices and habits on quality of life.</w:t>
            </w:r>
          </w:p>
          <w:p w14:paraId="1111EF6E" w14:textId="77777777" w:rsidR="00A0411F" w:rsidRPr="00A0411F" w:rsidRDefault="00A0411F" w:rsidP="001D4785">
            <w:pPr>
              <w:pStyle w:val="NormalWeb"/>
              <w:shd w:val="clear" w:color="auto" w:fill="FFFFFF"/>
              <w:spacing w:before="80" w:beforeAutospacing="0" w:after="80" w:afterAutospacing="0"/>
              <w:rPr>
                <w:rFonts w:ascii="Arial" w:hAnsi="Arial" w:cs="Arial"/>
                <w:color w:val="000000" w:themeColor="text1"/>
                <w:sz w:val="22"/>
                <w:szCs w:val="22"/>
              </w:rPr>
            </w:pPr>
            <w:r w:rsidRPr="00A0411F">
              <w:rPr>
                <w:rFonts w:ascii="Arial" w:hAnsi="Arial" w:cs="Arial"/>
                <w:color w:val="000000" w:themeColor="text1"/>
                <w:sz w:val="22"/>
                <w:szCs w:val="22"/>
              </w:rPr>
              <w:t>9.C.4 Demonstrate basic understanding of safety, legal issues, and risk management related to instructional practice in health and fitness.</w:t>
            </w:r>
          </w:p>
        </w:tc>
        <w:tc>
          <w:tcPr>
            <w:tcW w:w="6318" w:type="dxa"/>
            <w:vMerge/>
          </w:tcPr>
          <w:p w14:paraId="781B123E" w14:textId="77777777" w:rsidR="00A0411F" w:rsidRPr="00A0411F" w:rsidRDefault="00A0411F" w:rsidP="001D4785">
            <w:pPr>
              <w:spacing w:before="80" w:after="80"/>
              <w:jc w:val="center"/>
              <w:rPr>
                <w:rFonts w:ascii="Arial" w:hAnsi="Arial" w:cs="Arial"/>
                <w:b/>
                <w:color w:val="000000" w:themeColor="text1"/>
                <w:sz w:val="22"/>
                <w:szCs w:val="22"/>
              </w:rPr>
            </w:pPr>
          </w:p>
        </w:tc>
      </w:tr>
      <w:tr w:rsidR="00A0411F" w:rsidRPr="00A0411F" w14:paraId="03F59DE3" w14:textId="77777777" w:rsidTr="001D4785">
        <w:tc>
          <w:tcPr>
            <w:tcW w:w="2178" w:type="dxa"/>
          </w:tcPr>
          <w:p w14:paraId="796F6DD0" w14:textId="77777777" w:rsidR="00A0411F" w:rsidRPr="00A0411F" w:rsidRDefault="00A0411F" w:rsidP="001D4785">
            <w:pPr>
              <w:pStyle w:val="ListParagraph"/>
              <w:numPr>
                <w:ilvl w:val="0"/>
                <w:numId w:val="4"/>
              </w:numPr>
              <w:spacing w:before="80" w:after="80" w:line="240" w:lineRule="auto"/>
              <w:ind w:left="288" w:hanging="288"/>
              <w:contextualSpacing w:val="0"/>
              <w:rPr>
                <w:rFonts w:ascii="Arial" w:hAnsi="Arial" w:cs="Arial"/>
                <w:iCs/>
                <w:color w:val="000000" w:themeColor="text1"/>
              </w:rPr>
            </w:pPr>
            <w:r w:rsidRPr="00A0411F">
              <w:rPr>
                <w:rFonts w:ascii="Arial" w:hAnsi="Arial" w:cs="Arial"/>
                <w:iCs/>
                <w:color w:val="000000" w:themeColor="text1"/>
              </w:rPr>
              <w:t>Recognize the components of optimal health in early childhood.</w:t>
            </w:r>
          </w:p>
          <w:p w14:paraId="42D4C271" w14:textId="77777777" w:rsidR="00A0411F" w:rsidRPr="00A0411F" w:rsidRDefault="00A0411F" w:rsidP="001D4785">
            <w:pPr>
              <w:pStyle w:val="ListParagraph"/>
              <w:spacing w:before="80" w:after="80" w:line="240" w:lineRule="auto"/>
              <w:ind w:left="288" w:hanging="288"/>
              <w:contextualSpacing w:val="0"/>
              <w:rPr>
                <w:rFonts w:ascii="Arial" w:hAnsi="Arial" w:cs="Arial"/>
                <w:color w:val="000000" w:themeColor="text1"/>
              </w:rPr>
            </w:pPr>
          </w:p>
        </w:tc>
        <w:tc>
          <w:tcPr>
            <w:tcW w:w="2520" w:type="dxa"/>
          </w:tcPr>
          <w:p w14:paraId="773448E2"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9.C Health and Fitness.</w:t>
            </w:r>
            <w:r w:rsidRPr="00A0411F">
              <w:rPr>
                <w:rFonts w:ascii="Arial" w:hAnsi="Arial" w:cs="Arial"/>
                <w:color w:val="000000" w:themeColor="text1"/>
                <w:sz w:val="22"/>
                <w:szCs w:val="22"/>
              </w:rPr>
              <w:t> The candidate understands comprehensive health and fitness education of children from birth through grade three which include the dimensions of wellness, such as physical, emotional, and social well-being contributing to a healthy lifestyle.</w:t>
            </w:r>
          </w:p>
        </w:tc>
        <w:tc>
          <w:tcPr>
            <w:tcW w:w="3600" w:type="dxa"/>
          </w:tcPr>
          <w:p w14:paraId="2BDCEC28"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9.C.1 Demonstrate general understanding of how learners grow and develop kinesthetically birth through age eight.</w:t>
            </w:r>
          </w:p>
          <w:p w14:paraId="555C7D4B"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9.C.3 Understand the effects of health and fitness choices and habits on quality of life.</w:t>
            </w:r>
          </w:p>
          <w:p w14:paraId="583F7A04" w14:textId="77777777" w:rsidR="00A0411F" w:rsidRPr="00A0411F" w:rsidRDefault="00A0411F" w:rsidP="001D4785">
            <w:pPr>
              <w:pStyle w:val="NormalWeb"/>
              <w:shd w:val="clear" w:color="auto" w:fill="FFFFFF"/>
              <w:spacing w:before="80" w:beforeAutospacing="0" w:after="80" w:afterAutospacing="0"/>
              <w:rPr>
                <w:rFonts w:ascii="Arial" w:hAnsi="Arial" w:cs="Arial"/>
                <w:color w:val="000000" w:themeColor="text1"/>
                <w:sz w:val="22"/>
                <w:szCs w:val="22"/>
              </w:rPr>
            </w:pPr>
            <w:r w:rsidRPr="00A0411F">
              <w:rPr>
                <w:rFonts w:ascii="Arial" w:hAnsi="Arial" w:cs="Arial"/>
                <w:color w:val="000000" w:themeColor="text1"/>
                <w:sz w:val="22"/>
                <w:szCs w:val="22"/>
              </w:rPr>
              <w:t>9.C.6 Demonstrate general understanding of the implications for movement, health and fitness instruction, and development of healthy habits of physical, cognitive, and perceptual exceptionalities.</w:t>
            </w:r>
          </w:p>
        </w:tc>
        <w:tc>
          <w:tcPr>
            <w:tcW w:w="6318" w:type="dxa"/>
          </w:tcPr>
          <w:p w14:paraId="1638C824"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iCs/>
                <w:color w:val="000000" w:themeColor="text1"/>
                <w:sz w:val="22"/>
                <w:szCs w:val="22"/>
              </w:rPr>
              <w:t xml:space="preserve">STANDARD 1. PROMOTING CHILD DEVELOPMENT AND LEARNING </w:t>
            </w:r>
          </w:p>
          <w:p w14:paraId="1B62DB02"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color w:val="000000" w:themeColor="text1"/>
                <w:sz w:val="22"/>
                <w:szCs w:val="22"/>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3A788B9B"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1a: </w:t>
            </w:r>
            <w:r w:rsidRPr="00A0411F">
              <w:rPr>
                <w:rFonts w:ascii="Arial" w:hAnsi="Arial" w:cs="Arial"/>
                <w:color w:val="000000" w:themeColor="text1"/>
                <w:sz w:val="22"/>
                <w:szCs w:val="22"/>
              </w:rPr>
              <w:t>Knowing and understanding young children’s characteristics and needs, from birth through age 8.</w:t>
            </w:r>
            <w:r w:rsidRPr="00A0411F">
              <w:rPr>
                <w:rFonts w:ascii="MS Gothic" w:eastAsia="MS Gothic" w:hAnsi="MS Gothic" w:cs="MS Gothic" w:hint="eastAsia"/>
                <w:color w:val="000000" w:themeColor="text1"/>
                <w:sz w:val="22"/>
                <w:szCs w:val="22"/>
              </w:rPr>
              <w:t> </w:t>
            </w:r>
          </w:p>
          <w:p w14:paraId="3D9095C5" w14:textId="77777777" w:rsidR="00A0411F" w:rsidRPr="00A0411F" w:rsidRDefault="00A0411F" w:rsidP="001D4785">
            <w:pPr>
              <w:shd w:val="clear" w:color="auto" w:fill="FFFFFF"/>
              <w:spacing w:before="80" w:after="80"/>
              <w:rPr>
                <w:rFonts w:ascii="Arial" w:hAnsi="Arial" w:cs="Arial"/>
                <w:color w:val="000000" w:themeColor="text1"/>
                <w:sz w:val="22"/>
                <w:szCs w:val="22"/>
              </w:rPr>
            </w:pPr>
            <w:r w:rsidRPr="00A0411F">
              <w:rPr>
                <w:rFonts w:ascii="Arial" w:hAnsi="Arial" w:cs="Arial"/>
                <w:b/>
                <w:bCs/>
                <w:color w:val="000000" w:themeColor="text1"/>
                <w:sz w:val="22"/>
                <w:szCs w:val="22"/>
              </w:rPr>
              <w:t xml:space="preserve">1b: </w:t>
            </w:r>
            <w:r w:rsidRPr="00A0411F">
              <w:rPr>
                <w:rFonts w:ascii="Arial" w:hAnsi="Arial" w:cs="Arial"/>
                <w:color w:val="000000" w:themeColor="text1"/>
                <w:sz w:val="22"/>
                <w:szCs w:val="22"/>
              </w:rPr>
              <w:t xml:space="preserve">Knowing and understanding the multiple influences on early development and learning </w:t>
            </w:r>
          </w:p>
          <w:p w14:paraId="6ECE85F3" w14:textId="77777777" w:rsidR="00A0411F" w:rsidRPr="00A0411F" w:rsidRDefault="00A0411F" w:rsidP="001D4785">
            <w:pPr>
              <w:spacing w:before="80" w:after="80"/>
              <w:rPr>
                <w:rFonts w:ascii="Arial" w:hAnsi="Arial" w:cs="Arial"/>
                <w:b/>
                <w:color w:val="000000" w:themeColor="text1"/>
                <w:sz w:val="22"/>
                <w:szCs w:val="22"/>
              </w:rPr>
            </w:pPr>
            <w:r w:rsidRPr="00A0411F">
              <w:rPr>
                <w:rFonts w:ascii="Arial" w:hAnsi="Arial" w:cs="Arial"/>
                <w:b/>
                <w:bCs/>
                <w:color w:val="000000" w:themeColor="text1"/>
                <w:sz w:val="22"/>
                <w:szCs w:val="22"/>
              </w:rPr>
              <w:t xml:space="preserve">1c: </w:t>
            </w:r>
            <w:r w:rsidRPr="00A0411F">
              <w:rPr>
                <w:rFonts w:ascii="Arial" w:hAnsi="Arial" w:cs="Arial"/>
                <w:color w:val="000000" w:themeColor="text1"/>
                <w:sz w:val="22"/>
                <w:szCs w:val="22"/>
              </w:rPr>
              <w:t xml:space="preserve">Using developmental knowledge to create healthy, respectful, supportive, and challenging learning environments for young children </w:t>
            </w:r>
          </w:p>
        </w:tc>
      </w:tr>
    </w:tbl>
    <w:p w14:paraId="00B6C271" w14:textId="77777777" w:rsidR="00A0411F" w:rsidRPr="00A0411F" w:rsidRDefault="00A0411F" w:rsidP="00A0411F">
      <w:pPr>
        <w:spacing w:before="80" w:after="80"/>
        <w:rPr>
          <w:rFonts w:ascii="Arial" w:hAnsi="Arial" w:cs="Arial"/>
          <w:b/>
          <w:color w:val="000000" w:themeColor="text1"/>
          <w:sz w:val="22"/>
          <w:szCs w:val="22"/>
        </w:rPr>
      </w:pPr>
    </w:p>
    <w:p w14:paraId="73286EA2" w14:textId="77777777" w:rsidR="009C79A0" w:rsidRPr="00A0411F" w:rsidRDefault="009C79A0" w:rsidP="00A0411F">
      <w:pPr>
        <w:rPr>
          <w:rFonts w:ascii="Arial" w:hAnsi="Arial" w:cs="Arial"/>
          <w:sz w:val="22"/>
          <w:szCs w:val="22"/>
        </w:rPr>
      </w:pPr>
    </w:p>
    <w:sectPr w:rsidR="009C79A0" w:rsidRPr="00A0411F" w:rsidSect="000F1BFC">
      <w:headerReference w:type="even" r:id="rId7"/>
      <w:headerReference w:type="default" r:id="rId8"/>
      <w:footerReference w:type="even" r:id="rId9"/>
      <w:footerReference w:type="default" r:id="rId10"/>
      <w:headerReference w:type="first" r:id="rId11"/>
      <w:footerReference w:type="first" r:id="rId12"/>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7576" w14:textId="77777777" w:rsidR="006216A1" w:rsidRDefault="006216A1" w:rsidP="00541EA0">
      <w:r>
        <w:separator/>
      </w:r>
    </w:p>
  </w:endnote>
  <w:endnote w:type="continuationSeparator" w:id="0">
    <w:p w14:paraId="79C9F81F" w14:textId="77777777" w:rsidR="006216A1" w:rsidRDefault="006216A1"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7CF2DC40" w:rsidR="009B4CF9" w:rsidRPr="009B4CF9" w:rsidRDefault="000B3FA4" w:rsidP="009B4CF9">
    <w:pPr>
      <w:pStyle w:val="Footer"/>
      <w:ind w:right="360"/>
      <w:jc w:val="center"/>
      <w:rPr>
        <w:rFonts w:ascii="Arial" w:hAnsi="Arial" w:cs="Arial"/>
        <w:b/>
        <w:sz w:val="18"/>
        <w:szCs w:val="18"/>
      </w:rPr>
    </w:pPr>
    <w:r w:rsidRPr="000B3FA4">
      <w:rPr>
        <w:rFonts w:ascii="Arial" w:hAnsi="Arial" w:cs="Arial"/>
        <w:b/>
        <w:sz w:val="18"/>
        <w:szCs w:val="18"/>
      </w:rPr>
      <w:t>Children’s Health and Well-Being</w:t>
    </w:r>
    <w:r w:rsidRPr="000B3FA4">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4D1D1A35" w:rsidR="001930AA" w:rsidRPr="009B4CF9" w:rsidRDefault="000B3FA4" w:rsidP="009B4CF9">
    <w:pPr>
      <w:pStyle w:val="Footer"/>
      <w:ind w:right="360"/>
      <w:jc w:val="center"/>
      <w:rPr>
        <w:rFonts w:ascii="Arial" w:hAnsi="Arial" w:cs="Arial"/>
        <w:b/>
        <w:sz w:val="18"/>
        <w:szCs w:val="18"/>
      </w:rPr>
    </w:pPr>
    <w:r w:rsidRPr="000B3FA4">
      <w:rPr>
        <w:rFonts w:ascii="Arial" w:hAnsi="Arial" w:cs="Arial"/>
        <w:b/>
        <w:sz w:val="18"/>
        <w:szCs w:val="18"/>
      </w:rPr>
      <w:t>Children’s Health and Well-Being</w:t>
    </w:r>
    <w:r w:rsidRPr="000B3FA4">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869A" w14:textId="77777777" w:rsidR="006216A1" w:rsidRDefault="006216A1" w:rsidP="00541EA0">
      <w:r>
        <w:separator/>
      </w:r>
    </w:p>
  </w:footnote>
  <w:footnote w:type="continuationSeparator" w:id="0">
    <w:p w14:paraId="62D326DC" w14:textId="77777777" w:rsidR="006216A1" w:rsidRDefault="006216A1"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991F" w14:textId="77777777" w:rsidR="000B3FA4" w:rsidRDefault="000B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23A9C923"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0FE7DC6F">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0B3FA4">
      <w:rPr>
        <w:rFonts w:ascii="Arial" w:hAnsi="Arial" w:cs="Arial"/>
        <w:b/>
        <w:color w:val="085586"/>
        <w:sz w:val="22"/>
        <w:szCs w:val="22"/>
      </w:rPr>
      <w:instrText>HYPERLINK "https://members.earlyedualliance.org/content/course-details/?table=n_courses&amp;unique_id=acronym.CHW" \o "Link to find more details about this course on the Members Portal"</w:instrText>
    </w:r>
    <w:r w:rsidR="000B3FA4"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w:t>
    </w:r>
    <w:r w:rsidRPr="00345DD7">
      <w:rPr>
        <w:rStyle w:val="Hyperlink"/>
        <w:rFonts w:ascii="Arial" w:hAnsi="Arial" w:cs="Arial"/>
        <w:b/>
        <w:color w:val="085586"/>
        <w:sz w:val="22"/>
        <w:szCs w:val="22"/>
      </w:rPr>
      <w:t>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B3FA4"/>
    <w:rsid w:val="000F1BFC"/>
    <w:rsid w:val="0014013E"/>
    <w:rsid w:val="00150D9E"/>
    <w:rsid w:val="001930AA"/>
    <w:rsid w:val="00207428"/>
    <w:rsid w:val="002458F7"/>
    <w:rsid w:val="002673D1"/>
    <w:rsid w:val="00345DD7"/>
    <w:rsid w:val="003D228A"/>
    <w:rsid w:val="003E444A"/>
    <w:rsid w:val="003F033B"/>
    <w:rsid w:val="004249B8"/>
    <w:rsid w:val="00446B63"/>
    <w:rsid w:val="00451D74"/>
    <w:rsid w:val="00465B84"/>
    <w:rsid w:val="00494603"/>
    <w:rsid w:val="004B1E05"/>
    <w:rsid w:val="004B2913"/>
    <w:rsid w:val="004F1DE2"/>
    <w:rsid w:val="00541EA0"/>
    <w:rsid w:val="00541EEB"/>
    <w:rsid w:val="005806B7"/>
    <w:rsid w:val="005F0299"/>
    <w:rsid w:val="005F3A46"/>
    <w:rsid w:val="006216A1"/>
    <w:rsid w:val="00692988"/>
    <w:rsid w:val="0069688E"/>
    <w:rsid w:val="006C5989"/>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0411F"/>
    <w:rsid w:val="00AA1563"/>
    <w:rsid w:val="00AF276F"/>
    <w:rsid w:val="00B05D81"/>
    <w:rsid w:val="00BD2CAC"/>
    <w:rsid w:val="00C64476"/>
    <w:rsid w:val="00C71CFA"/>
    <w:rsid w:val="00CA0FA7"/>
    <w:rsid w:val="00CC20C9"/>
    <w:rsid w:val="00CE293B"/>
    <w:rsid w:val="00CE4F8F"/>
    <w:rsid w:val="00D151AF"/>
    <w:rsid w:val="00D809C4"/>
    <w:rsid w:val="00DA3DB5"/>
    <w:rsid w:val="00DF664F"/>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CHW"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2019-04-17T23:33:00Z</dcterms:created>
  <dcterms:modified xsi:type="dcterms:W3CDTF">2019-04-17T23:58:00Z</dcterms:modified>
</cp:coreProperties>
</file>